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E" w:rsidRPr="0027791F" w:rsidRDefault="003F4FBE" w:rsidP="003F4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7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3F4FBE" w:rsidRPr="0027791F" w:rsidRDefault="003F4FBE" w:rsidP="003F4FB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3F4FBE" w:rsidRPr="0027791F" w:rsidRDefault="003F4FBE" w:rsidP="003F4FB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3F4FBE" w:rsidRPr="0027791F" w:rsidRDefault="003F4FBE" w:rsidP="003F4FBE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3F4FBE" w:rsidRPr="0027791F" w:rsidRDefault="003F4FBE" w:rsidP="003F4FBE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27791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27791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3F4FBE" w:rsidRPr="0027791F" w:rsidRDefault="003F4FBE" w:rsidP="003F4FBE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F4FBE" w:rsidRPr="0027791F" w:rsidRDefault="00E8294D" w:rsidP="003F4FBE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04 августа</w:t>
      </w:r>
      <w:r w:rsidR="003F4FBE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2017  года                          село  Новолитовск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3F4FBE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70</w:t>
      </w:r>
    </w:p>
    <w:p w:rsidR="003F4FBE" w:rsidRPr="0027791F" w:rsidRDefault="003F4FBE" w:rsidP="003F4FBE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4FBE" w:rsidRPr="0027791F" w:rsidRDefault="003F4FBE" w:rsidP="003F4FB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27791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27791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3F5E79" w:rsidRPr="0027791F" w:rsidRDefault="003F5E79" w:rsidP="003F4FBE">
      <w:pPr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О принятии муниципального нормативного правового акта </w:t>
      </w:r>
    </w:p>
    <w:p w:rsidR="003F4FBE" w:rsidRPr="0027791F" w:rsidRDefault="003F5E79" w:rsidP="003F4FBE">
      <w:pPr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/>
          <w:b/>
          <w:sz w:val="26"/>
          <w:szCs w:val="26"/>
          <w:lang w:eastAsia="ru-RU"/>
        </w:rPr>
        <w:t>«</w:t>
      </w:r>
      <w:r w:rsidR="003F4FBE" w:rsidRPr="0027791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и </w:t>
      </w:r>
      <w:r w:rsidR="004716C8" w:rsidRPr="0027791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дополнений в муниципальный нормативный правовой акт Новолитовского сельского поселения «Нормы и правила благоустройства территории Новолитовского сельского поселения»</w:t>
      </w:r>
      <w:r w:rsidRPr="0027791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4716C8" w:rsidRPr="0027791F" w:rsidRDefault="004716C8" w:rsidP="003F4FBE">
      <w:pPr>
        <w:spacing w:after="0" w:line="240" w:lineRule="auto"/>
        <w:ind w:firstLine="7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4FBE" w:rsidRPr="0027791F" w:rsidRDefault="003F4FBE" w:rsidP="003F4FBE">
      <w:pPr>
        <w:tabs>
          <w:tab w:val="left" w:pos="9354"/>
        </w:tabs>
        <w:suppressAutoHyphens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27791F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со статьей</w:t>
      </w:r>
      <w:r w:rsidRPr="0027791F">
        <w:rPr>
          <w:rFonts w:ascii="Times New Roman" w:eastAsia="Times New Roman" w:hAnsi="Times New Roman" w:cs="Times New Roman"/>
          <w:color w:val="0A2666"/>
          <w:sz w:val="26"/>
          <w:szCs w:val="26"/>
          <w:lang w:eastAsia="ar-SA"/>
        </w:rPr>
        <w:t xml:space="preserve"> </w:t>
      </w:r>
      <w:r w:rsidRPr="0027791F">
        <w:rPr>
          <w:rFonts w:ascii="Times New Roman" w:eastAsia="Times New Roman" w:hAnsi="Times New Roman" w:cs="Times New Roman"/>
          <w:sz w:val="26"/>
          <w:szCs w:val="26"/>
          <w:lang w:eastAsia="ar-SA"/>
        </w:rPr>
        <w:t>15 Федерального закона от 06.10.2003 № 131-ФЗ "Об общих принципах организации местного самоуправления в Российской Федерации", Федеральным законом от 10.02.2002 № 7–ФЗ «Об охране окружающей  среды», Земельным кодексом Российской Федерации, Лесным кодексом Российской Федерации, постановлением Правительства Российской Федерации от 08.05.2007 г. № 273 «Об исчислении размера вреда, причиненного лесам, в том числе лесным насаждениям или не отнесенным к лесным</w:t>
      </w:r>
      <w:proofErr w:type="gramEnd"/>
      <w:r w:rsidRPr="002779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насаждения деревьям, кустарникам и лианам, вследствие нарушения лесного законодательства»,  руководствуясь Уставом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 </w:t>
      </w:r>
    </w:p>
    <w:p w:rsidR="003F4FBE" w:rsidRPr="0027791F" w:rsidRDefault="003F4FBE" w:rsidP="003F4FBE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3F5E79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5E79" w:rsidRPr="0027791F" w:rsidRDefault="003F5E79" w:rsidP="003F5E79">
      <w:pPr>
        <w:pStyle w:val="a5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муниципальный правовой акт «О внесении изменений и дополнений в муниципальный нормативный правовой акт Новолитовского сельского поселения «Нормы и правила благоустройства территории Новолитовского сельского поселения»»</w:t>
      </w:r>
    </w:p>
    <w:p w:rsidR="003F5E79" w:rsidRPr="0027791F" w:rsidRDefault="003F5E79" w:rsidP="003F5E79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F5E79" w:rsidRPr="0027791F" w:rsidRDefault="003F5E79" w:rsidP="003F5E79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Настоящее решение вступает в силу со дня его принятия.</w:t>
      </w:r>
    </w:p>
    <w:p w:rsidR="003F5E79" w:rsidRPr="0027791F" w:rsidRDefault="003F5E79" w:rsidP="003F5E7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5E79" w:rsidRPr="0027791F" w:rsidRDefault="003F5E79" w:rsidP="003F5E7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5E79" w:rsidRPr="0027791F" w:rsidRDefault="003F5E79" w:rsidP="003F5E7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F5E79" w:rsidRPr="0027791F" w:rsidRDefault="003F5E79" w:rsidP="003F5E7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          В. Л. Геронимус</w:t>
      </w:r>
    </w:p>
    <w:p w:rsidR="003F5E79" w:rsidRPr="0027791F" w:rsidRDefault="003F5E79" w:rsidP="003F5E7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5E79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5E79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5E79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5E79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5E79" w:rsidRPr="0027791F" w:rsidRDefault="003F5E79" w:rsidP="003F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ПРАВОВОЙ АКТ</w:t>
      </w:r>
    </w:p>
    <w:p w:rsidR="003F5E79" w:rsidRPr="0027791F" w:rsidRDefault="003F5E79" w:rsidP="003F5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F5E79" w:rsidRPr="0027791F" w:rsidRDefault="003F5E79" w:rsidP="003F5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E79" w:rsidRPr="0027791F" w:rsidRDefault="003F5E79" w:rsidP="003F5E79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«О внесении изменений и дополнений в муниципальный нормативный правовой акт Новолитовского сельского поселения «Нормы и правила благоустройства территории Новолитовского сельского поселения»»</w:t>
      </w:r>
    </w:p>
    <w:p w:rsidR="003F5E79" w:rsidRPr="0027791F" w:rsidRDefault="003F5E79" w:rsidP="003F5E79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5E79" w:rsidRPr="0027791F" w:rsidRDefault="003F5E79" w:rsidP="003F5E79">
      <w:pPr>
        <w:tabs>
          <w:tab w:val="left" w:pos="5400"/>
        </w:tabs>
        <w:spacing w:after="0" w:line="240" w:lineRule="auto"/>
        <w:ind w:left="5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F5E79" w:rsidRPr="0027791F" w:rsidRDefault="003F5E79" w:rsidP="003F5E79">
      <w:pPr>
        <w:tabs>
          <w:tab w:val="left" w:pos="5400"/>
        </w:tabs>
        <w:spacing w:after="0" w:line="240" w:lineRule="auto"/>
        <w:ind w:left="5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комитета Новолитовского сельского поселения</w:t>
      </w:r>
    </w:p>
    <w:p w:rsidR="003F5E79" w:rsidRPr="0027791F" w:rsidRDefault="003F5E79" w:rsidP="003F5E79">
      <w:pPr>
        <w:tabs>
          <w:tab w:val="left" w:pos="5400"/>
        </w:tabs>
        <w:spacing w:after="0" w:line="240" w:lineRule="auto"/>
        <w:ind w:left="549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294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7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.08.2017 г. № </w:t>
      </w:r>
      <w:r w:rsidR="00E8294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3F5E79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F4FBE" w:rsidRPr="0027791F" w:rsidRDefault="003F4FBE" w:rsidP="00BB5EA6">
      <w:pPr>
        <w:spacing w:line="240" w:lineRule="auto"/>
        <w:ind w:right="-1"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="003F5E79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B5EA6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муниципальный нормативный правовой акт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Новолитовского сельского поселения «</w:t>
      </w:r>
      <w:r w:rsidR="00BB5EA6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орм</w:t>
      </w:r>
      <w:r w:rsidR="00BB5EA6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правил</w:t>
      </w:r>
      <w:r w:rsidR="00BB5EA6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благоустройства террит</w:t>
      </w:r>
      <w:bookmarkStart w:id="0" w:name="_GoBack"/>
      <w:bookmarkEnd w:id="0"/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ории Новолитовского сельского поселения» </w:t>
      </w:r>
      <w:r w:rsidR="00BB5EA6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утвержденного решением муниципального комитета Новолитовского сельского поселения от 04.05.2012 г.  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11 следующие изменения:</w:t>
      </w:r>
    </w:p>
    <w:p w:rsidR="003F5E79" w:rsidRPr="0027791F" w:rsidRDefault="003F5E79" w:rsidP="00BB5EA6">
      <w:pPr>
        <w:spacing w:line="240" w:lineRule="auto"/>
        <w:ind w:right="-1"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22F94" w:rsidRPr="00487AB8" w:rsidRDefault="00622F94" w:rsidP="00BB5EA6">
      <w:pPr>
        <w:spacing w:line="240" w:lineRule="auto"/>
        <w:ind w:right="-1"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7AB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1.1. </w:t>
      </w:r>
      <w:r w:rsidR="003F5E79" w:rsidRPr="00487AB8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Раздел 2 «Элементы благоустройства территории»  дополнить пятым абзацем:</w:t>
      </w:r>
    </w:p>
    <w:p w:rsidR="003F5E79" w:rsidRPr="0027791F" w:rsidRDefault="003F5E79" w:rsidP="003F5E79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87AB8">
        <w:rPr>
          <w:rFonts w:ascii="Times New Roman" w:eastAsia="Calibri" w:hAnsi="Times New Roman" w:cs="Times New Roman"/>
          <w:b/>
          <w:sz w:val="26"/>
          <w:szCs w:val="26"/>
        </w:rPr>
        <w:t xml:space="preserve">«Деревья, кустарники, лианы, травянистая растительность </w:t>
      </w:r>
      <w:r w:rsidRPr="00487AB8">
        <w:rPr>
          <w:rFonts w:ascii="Times New Roman" w:eastAsia="Calibri" w:hAnsi="Times New Roman" w:cs="Times New Roman"/>
          <w:sz w:val="26"/>
          <w:szCs w:val="26"/>
        </w:rPr>
        <w:t>- декоративные элементы благоустройства.</w:t>
      </w:r>
      <w:r w:rsidRPr="00487AB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87AB8">
        <w:rPr>
          <w:rFonts w:ascii="Times New Roman" w:eastAsia="Calibri" w:hAnsi="Times New Roman" w:cs="Times New Roman"/>
          <w:sz w:val="26"/>
          <w:szCs w:val="26"/>
        </w:rPr>
        <w:t>Совокупность древесно-кустарниковой и травянистой растительности естественного и искусственного происхождения, включая отдельно стоящие деревья и кустарники, составляют зеленые насаждения Новолитовского сельского поселения»;</w:t>
      </w:r>
      <w:r w:rsidRPr="0027791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F5E79" w:rsidRPr="0027791F" w:rsidRDefault="003F5E79" w:rsidP="003F5E79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B5EA6" w:rsidRPr="0027791F" w:rsidRDefault="003F5E79" w:rsidP="003F5E79">
      <w:pPr>
        <w:spacing w:line="240" w:lineRule="auto"/>
        <w:ind w:left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 </w:t>
      </w:r>
      <w:r w:rsidR="00BB5EA6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 8.5. с подпунктами 8.5.1. – 8.5.13. исключить;</w:t>
      </w:r>
    </w:p>
    <w:p w:rsidR="003F4FBE" w:rsidRPr="0027791F" w:rsidRDefault="00BB5EA6" w:rsidP="00BB5EA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3F5E79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r w:rsidR="003F4FBE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пункт 8.6.2. изложить в следующей редакции:</w:t>
      </w:r>
    </w:p>
    <w:p w:rsidR="003F4FBE" w:rsidRPr="0027791F" w:rsidRDefault="00BB5EA6" w:rsidP="00BB5EA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3F4FBE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Эксплуатацию, текущий и капитальный ремонт светофоров, дорожных знаков, разметки и иных объектов обеспечения безопасности уличного движения обязаны осуществлять организации</w:t>
      </w:r>
      <w:r w:rsidR="00A55847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3F4FBE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чьей собственности (обслуживании) находятся объекты обеспечения безопасности уличного движения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»;</w:t>
      </w:r>
    </w:p>
    <w:p w:rsidR="00BB5EA6" w:rsidRPr="0027791F" w:rsidRDefault="00BB5EA6" w:rsidP="00BB5EA6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B5EA6" w:rsidRPr="0027791F" w:rsidRDefault="00BB5EA6" w:rsidP="00BB5EA6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1.</w:t>
      </w:r>
      <w:r w:rsidR="003F5E79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дополнить разделом 9 «Озеленение и содержание зеленых насаждений на территории Новолитовского сельского поселения»:</w:t>
      </w:r>
    </w:p>
    <w:p w:rsidR="003F4FBE" w:rsidRPr="0027791F" w:rsidRDefault="00BB5EA6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3F4FBE" w:rsidRPr="002779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9. Озеленение и содержание зеленых насаждений на территории Новолитовского сельского поселения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9.1. Зеленые насаждения составляют зеленый фонд Новолитовского сельского поселения Партизанского района, являются общенародным достоянием, подлежат повсеместной охране вне зависимости от принадлежности территории, на которой они произрастают.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9.2. Элементами озеленения являются зеленые насаждения - деревья, кустарники, цветники, газоны, расположенные в границах Новолитовского сельского поселения.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9.3. Работы по озеленению, уходу за зелеными насаждениями осуществляются за счет средств собственников либо пользователей земель, на которых они произрастают, в пределах границ.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 Собственники либо пользователи земельных участков с прилегающими к ним территориями общего пользования и находящимися на них зелеными насаждениями обязаны: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9.4.1. в соответствии с проектной документацией осуществлять озеленение закрепленных территорий (посадка деревьев, кустарников, создание газонов и цветников);</w:t>
      </w:r>
      <w:r w:rsidR="00737B4C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9.4.2. следить за сохранностью деревьев, кустарников, газонов и цветников;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9.4.3. организовывать своевременный полив, прополку цветников, удаление с одновременной посадкой новых растений, увядших, погибших и потерявших декоративность в цветниках;</w:t>
      </w:r>
      <w:r w:rsidR="00737B4C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9.4.4. осуществлять покос травы на территориях общего пользования в границах, закрепленных территорий при высоте достигшего травостоя свыше 15 см, до уровня 3 - 4 см;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9.4.5. следить за надлежащим содержанием зеленых насаждений (уборкой сухостоя, обрезкой кроны, стрижкой живой изгороди, вырезкой поросли, побелкой стволов деревьев на уровень 1,2 метра, очисткой штамбов деревьев, выполнением мер по борьбе с вредителями, болезнями зеленых насаждений, а также проводить мероприятия по охране насаждений от пожаров).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9.5. 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Снос деревьев, кустарников, лиан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(кроме 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видов (пород</w:t>
      </w:r>
      <w:r w:rsidR="005673D4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деревьев и кустарников, заготовка древесины которых не допускается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разрешается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9.5.1. при плановых работах по ремонту, строительству, реконструкции дорог, инженерных сетей, зданий и сооружений в соответствии с проектом, согласованным в установленном порядке;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9.5.2. для восстановления уровня освещенности помещений, соответствующего нормативам;</w:t>
      </w:r>
    </w:p>
    <w:p w:rsidR="00D65A56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9.5.3.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9.5.4. 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значительным, чем вред предотвращенный.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9.6. Разрешительным документом для вынужденного сноса 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деревьев, кустарников, лиан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строительстве, ремонте является разрешение на посадку, пересадку, обрезку, снос 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деревьев, кустарников, лиан 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Новолитовского сельского поселения, выдаваемое администрацией Новолитовского сельского поселения Партизанского муниципального района (далее – уполномоченный орган). 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заинтересованные в вынужденном сносе зеленых насаждений, представляют в уполномоченный орган следующие документы: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заявление на разрешение сноса зеленых насаждений с указанием причин сноса;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документы (с копиями), подтверждающие право владения или пользования земельным участком, на котором произрастают зеленые насаждения, попадающие под снос (запрашивается в рамках межведомственного взаимодействия);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проекты строительства, реконструкции зданий, строений, сооружений, план благоустройства территории, проекты проведения работ по инженерной подготовке территории, согласованные в установленном порядке со структурным подразделением администрации района, уполномоченным в сфере архитектуры и градостроительства (юридические лица);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положительное заключение государственной экологической экспертизы к проектам строительства, реконструкции зданий, строений, сооружений, плану благоустройства территории, схеме </w:t>
      </w:r>
      <w:proofErr w:type="spellStart"/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подеревной</w:t>
      </w:r>
      <w:proofErr w:type="spellEnd"/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съемки в масштабе 1:50 – 1:500, пересчетной ведомости зеленых насаждений </w:t>
      </w:r>
      <w:r w:rsidR="00BB5EA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BC2B0C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требуется проведение такой экспертизы</w:t>
      </w:r>
      <w:r w:rsidR="00BB5EA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разрешение на строительство (реконструкцию) объекта недвижимости, размещение временного объекта, выполнение благоустройства, проведение работ по инженерной подготовке территории.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вправе представить указанные в подпункте 2 пункта 9.6 документы в уполномоченный орган по собственной инициативе.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уполномоченного органа в месячный срок после предоставления заявления в присутствии заинтересованного лица или его представителя производит обследование земельного участка с составлением акта обследования. На основании указанного акта в трехдневный срок производится расчет компенсационной стоимости.</w:t>
      </w:r>
    </w:p>
    <w:p w:rsidR="00D65A56" w:rsidRPr="0027791F" w:rsidRDefault="003F4FBE" w:rsidP="005673D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Вынужденный снос зеленых насаждений, необходимость которого возникает в случаях, предусмотренных подпунктом 9.5.1 пункта 9.5 настоящих Правил, производится при условии предварительного возмещения </w:t>
      </w:r>
      <w:r w:rsidR="00BC2B0C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компенсационной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стоимости сносимых зеленых 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насаждений. Расчет компенсационной стоимости подлежащих сносу деревьев, кустарников и лиан зеленых насаждений, не отнесенных к лесным насаждениям, на территории Новолитовского сельского поселения Партизанского муниципального района, производится 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5673D4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компенсационными ставками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утвержденны</w:t>
      </w:r>
      <w:r w:rsidR="005673D4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673D4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постановлением главы администрации Новолитовского сельского поселения.</w:t>
      </w:r>
      <w:r w:rsidR="00D65A56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Оплата компенсационной стоимости сносимых зеленых насаждений подлежит зачислению в местный бюджет в соответствии с действующим бюджетным законодательством. 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сносе зеленых насаждений в случаях, указанных в подпунктах 9.5.2, 9.5.3 пункта 9.5 настоящих Правил, без оформленного разрешения уполномоченный орган вправе признать снос самовольным и принять меры к взысканию ущерба и привлечению виновных к ответственности. 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9.7. Снос зеленых насаждений в случаях, указанных в подпунктах 9.5.2 - 9.5.4 пункта 9.5 настоящих Правил, а также снос сухостойных, буреломных, ветровальных и аварийных деревьев производится на основании разрешения без оплаты </w:t>
      </w:r>
      <w:r w:rsidR="00BC2B0C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компенсационной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стоимости.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9.8. Руководство деятельностью по охране и содержанию зеленых насаждений на территории Новолитовского сельского поселения осуществляют администрация Новолитовского сельского поселения.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9.9. Создание новых объектов озеленения, подсадка деревьев и кустарников, реконструкция существующих зеленых насаждений, работы по трансформации сохраняемых лесных участков в парки, скверы, бульвары осуществляются на основании проектной и рабочей документации, согласованной в установленном порядке с администрацией поселения.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9.10.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9.11. При строительстве и производстве земельно-планировочных работ строительные и иные организации, выполняющие работы, обязаны: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9.11.1. устанавливать временное ограждение деревьев, расположенных ближе трех метров от объектов строительства, радиусом не менее 1,6 метров;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9.11.2. при прокладке подземных коммуникаций не допускать повреждения корневой системы дерева;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9.11.3. соблюдать размеры приствольной грунтовой зоны 2 x 2 метра при асфальтировании и мощении дорог и тротуаров вокруг деревьев.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9.12. При производстве работ по уборке и обрезке зеленых насаждений на территории Новолитовского сельского поселения срезанные ветки и порубочные остатки должны быть вывезены организацией, производившей работы, в течение двух дней в специально отведенные места.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9.13. Строительные и иные организации, осуществляющие строительство, связанное с нарушением почвенного покрова, обязаны снимать и передавать плодородный слой почвы организациям, ведущим озеленительные мероприятия.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 В парках, садах, скверах, лесных массивах, на территориях общего пользования и других местах, где имеются зеленые насаждения, запрещается: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9.14.1. вырубать и повреждать деревья, кустарники, снимать кору, срывать листья, цветы;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9.14.2. подвешивать к деревьям гамаки, качели, веревки для сушки белья и др.;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9.14.3. обматывать стволы деревьев проволокой (кроме случаев временного укрепления ствола при посадке), забивать гвозди в деревья (кроме случаев крепления скворечников);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9.14.4. подвергать зеленые насаждения воздействию агрессивных химических веществ (кислот, щелочей, солей, бензина, дизельного топлива, минеральных масел и т.п.);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9.14.5. складировать на площадках зеленых насаждений строительные материалы, дрова, уголь и другие предметы, разбивать огороды;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9.14.6. снимать плодородный слой почвы, мох, производить добычу полезных ископаемых.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9.14.7. уничтожать скворечники, муравейники, гнезда, норы и другие места обитания животных;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9.14.8. разводить костры;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9.14.9. осуществлять захоронение домашних животных;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9.14.10. ездить на автомобилях и мотоциклах, тракторах, лошадях (кроме специального транспорта, использующегося для ведения лесного хозяйства);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9.14.11. самовольная посадка деревьев, кустарников;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9.14.12. разрушать и вытаптывать газоны и клумбы;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9.14.13. выпас на территории зеленых насаждений домашних животных;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9.14.14. высаживать деревья и кустарники: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вблизи наружных стен зданий и сооружений менее чем на 5 м и 1,5 м соответственно;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 края тротуаров и садовых дорожек менее чем на 0,7 м и 0,5 м соответственно;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 края проезжей части улиц, кромок укрепленных обочин дорог или бровок канав менее чем на 2 м и 1 м соответственно;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 мачт и опор осветительной сети, мостовых опор и эстакад менее чем на                   4 м,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 подземных инженерных сетей и наружных сетей менее чем на 3 м до оси дерева и 1,5 м до оси кустарника;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участках прохождения воздушных линий электропередачи и связи от проекции крайних проводов на поверхность земли на 2 метра с каждой стороны,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участках прохождения подземных кабельных линий на расстоянии 1 м с каждой стороны от крайних кабелей</w:t>
      </w:r>
      <w:r w:rsidR="004716C8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716C8" w:rsidRPr="0027791F" w:rsidRDefault="004716C8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4FBE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3F4FBE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Раздел 9 «Ответственность за нарушение настоящих правил» считать разделом 10.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4FBE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3F4FBE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Раздел 10 «</w:t>
      </w:r>
      <w:proofErr w:type="gramStart"/>
      <w:r w:rsidR="003F4FBE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F4FBE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норм правил благоустройства» считать разделом 11.</w:t>
      </w:r>
    </w:p>
    <w:p w:rsidR="004716C8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716C8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пункт 11.1. изложить в следующей редакции:</w:t>
      </w:r>
    </w:p>
    <w:p w:rsidR="004716C8" w:rsidRPr="0027791F" w:rsidRDefault="004716C8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gramStart"/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осуществлением норм и правил благоустройства на территории Новолитовского сельского поселения</w:t>
      </w:r>
      <w:r w:rsidRPr="0027791F">
        <w:t xml:space="preserve"> </w:t>
      </w: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 администрация Новолитовского сельского поселения».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4FBE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3F4FBE" w:rsidRPr="0027791F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Раздел 11 «Заключительные положения» считать разделом 12.</w:t>
      </w:r>
    </w:p>
    <w:p w:rsidR="003F4FBE" w:rsidRPr="0027791F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4FBE" w:rsidRPr="0027791F" w:rsidRDefault="003F5E79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3F4FBE"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Настоящее решение вступает в силу с момента его обнародования.</w:t>
      </w:r>
    </w:p>
    <w:p w:rsidR="003F4FBE" w:rsidRPr="0027791F" w:rsidRDefault="003F4FBE" w:rsidP="003F4FB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4FBE" w:rsidRPr="0027791F" w:rsidRDefault="003F4FBE" w:rsidP="003F4FB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8294D" w:rsidRDefault="00E8294D" w:rsidP="00E829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</w:t>
      </w:r>
    </w:p>
    <w:p w:rsidR="00E8294D" w:rsidRPr="0066143D" w:rsidRDefault="00E8294D" w:rsidP="00E8294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91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Д. И. Золотарёв </w:t>
      </w:r>
    </w:p>
    <w:p w:rsidR="003F4FBE" w:rsidRPr="0027791F" w:rsidRDefault="003F4FBE" w:rsidP="003F4FB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4FBE" w:rsidRPr="0066143D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4FBE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4FBE" w:rsidRDefault="003F4FBE" w:rsidP="003F4FB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F4FBE" w:rsidRDefault="003F4FBE" w:rsidP="003F4FBE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3F4FBE" w:rsidSect="003F5E79">
      <w:pgSz w:w="11906" w:h="16838"/>
      <w:pgMar w:top="990" w:right="8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A46"/>
    <w:multiLevelType w:val="multilevel"/>
    <w:tmpl w:val="9C68C1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0C60996"/>
    <w:multiLevelType w:val="hybridMultilevel"/>
    <w:tmpl w:val="A760989A"/>
    <w:lvl w:ilvl="0" w:tplc="226E4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6B"/>
    <w:rsid w:val="000B05C4"/>
    <w:rsid w:val="0027791F"/>
    <w:rsid w:val="00304D6B"/>
    <w:rsid w:val="003F4FBE"/>
    <w:rsid w:val="003F5E79"/>
    <w:rsid w:val="004716C8"/>
    <w:rsid w:val="00487AB8"/>
    <w:rsid w:val="00562952"/>
    <w:rsid w:val="005673D4"/>
    <w:rsid w:val="00622F94"/>
    <w:rsid w:val="006500EE"/>
    <w:rsid w:val="00737B4C"/>
    <w:rsid w:val="00A55847"/>
    <w:rsid w:val="00B04119"/>
    <w:rsid w:val="00BB5EA6"/>
    <w:rsid w:val="00BC2B0C"/>
    <w:rsid w:val="00D65A56"/>
    <w:rsid w:val="00E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ADMIN</cp:lastModifiedBy>
  <cp:revision>9</cp:revision>
  <cp:lastPrinted>2017-08-04T05:34:00Z</cp:lastPrinted>
  <dcterms:created xsi:type="dcterms:W3CDTF">2017-08-03T06:50:00Z</dcterms:created>
  <dcterms:modified xsi:type="dcterms:W3CDTF">2017-08-06T23:50:00Z</dcterms:modified>
</cp:coreProperties>
</file>